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A5" w:rsidRPr="00BA080B" w:rsidRDefault="00907CA5" w:rsidP="00907CA5">
      <w:pPr>
        <w:rPr>
          <w:rFonts w:asciiTheme="minorHAnsi" w:hAnsiTheme="minorHAnsi"/>
          <w:b/>
          <w:sz w:val="22"/>
          <w:szCs w:val="22"/>
        </w:rPr>
      </w:pPr>
      <w:r w:rsidRPr="00BA080B">
        <w:rPr>
          <w:rFonts w:asciiTheme="minorHAnsi" w:hAnsiTheme="minorHAnsi"/>
          <w:b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C2B24" wp14:editId="605FC809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3429000" cy="800100"/>
                <wp:effectExtent l="381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CA5" w:rsidRPr="00B57A4D" w:rsidRDefault="00907CA5" w:rsidP="00B57A4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B57A4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CITY OF DANIA BEACH</w:t>
                            </w:r>
                          </w:p>
                          <w:p w:rsidR="00907CA5" w:rsidRPr="00B57A4D" w:rsidRDefault="00907CA5" w:rsidP="00B57A4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B57A4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DEPARTMENT OF FINANCE</w:t>
                            </w:r>
                          </w:p>
                          <w:p w:rsidR="00907CA5" w:rsidRPr="00B57A4D" w:rsidRDefault="00907CA5" w:rsidP="00B57A4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B57A4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8C2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05pt;margin-top:1.4pt;width:27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zHhQIAAA8FAAAOAAAAZHJzL2Uyb0RvYy54bWysVNlu2zAQfC/QfyD47uiInFhC5KBJ6qJA&#10;egBJP4AWKYsoxWVJ2lJa9N+7pOzESVGgKOoHmcdyuDszy4vLsVdkJ6yToGuanaSUCN0Al3pT0y/3&#10;q9mCEueZ5kyBFjV9EI5eLl+/uhhMJXLoQHFhCYJoVw2mpp33pkoS13SiZ+4EjNC42YLtmcep3STc&#10;sgHRe5XkaXqWDGC5sdAI53D1Ztqky4jftqLxn9rWCU9UTTE3H782ftfhmywvWLWxzHSy2afB/iGL&#10;nkmNlz5C3TDPyNbK36B62Vhw0PqTBvoE2lY2ItaA1WTpi2ruOmZErAXJceaRJvf/YJuPu8+WSF7T&#10;U0o061GiezF6cgUjOQ3sDMZVGHRnMMyPuIwqx0qduYXmqyMarjumN+KNtTB0gnHMLgsnk6OjE44L&#10;IOvhA3C8hm09RKCxtX2gDskgiI4qPTwqE1JpcPG0yMs0xa0G9xYpUhWlS1h1OG2s8+8E9CQMampR&#10;+YjOdrfOh2xYdQgJlzlQkq+kUnFiN+trZcmOoUtW8RcLeBGmdAjWEI5NiNMKJol3hL2QblT9R5nl&#10;RXqVl7PV2eJ8VqyK+aw8TxezNCuvyrO0KIub1c+QYFZUneRc6FupxcGBWfF3Cu97YfJO9CAZalrO&#10;8/kk0R+LRC4DnVMVz7jopceGVLKPPO+DWBWEfas5HmCVZ1JN4+R5+pFl5ODwH1mJNgjKTx7w43pE&#10;lOCNNfAHNIQF1AulxVcEBx3Y75QM2JE1dd+2zApK1HuNpiqzoggtHCfF/DzHiT3eWR/vMN0gVE09&#10;JdPw2k9tvzVWbjq8abKxhjdoxFZGjzxltbcvdl0sZv9ChLY+nseop3ds+QsAAP//AwBQSwMEFAAG&#10;AAgAAAAhAPTzXRLbAAAACQEAAA8AAABkcnMvZG93bnJldi54bWxMj91Og0AQhe9NfIfNmHhj7FJi&#10;KUWWRk003vbnAQaYApGdJey20Ld3eqWXX87J+cm3s+3VhUbfOTawXESgiCtXd9wYOB4+n1NQPiDX&#10;2DsmA1fysC3u73LMajfxji770CgJYZ+hgTaEIdPaVy1Z9As3EIt2cqPFIDg2uh5xknDb6ziKEm2x&#10;Y2locaCPlqqf/dkaOH1PT6vNVH6F43r3krxjty7d1ZjHh/ntFVSgOfyZ4TZfpkMhm0p35tqrXngV&#10;L8VqIJYHoiebG5cixGkKusj1/wfFLwAAAP//AwBQSwECLQAUAAYACAAAACEAtoM4kv4AAADhAQAA&#10;EwAAAAAAAAAAAAAAAAAAAAAAW0NvbnRlbnRfVHlwZXNdLnhtbFBLAQItABQABgAIAAAAIQA4/SH/&#10;1gAAAJQBAAALAAAAAAAAAAAAAAAAAC8BAABfcmVscy8ucmVsc1BLAQItABQABgAIAAAAIQBgL0zH&#10;hQIAAA8FAAAOAAAAAAAAAAAAAAAAAC4CAABkcnMvZTJvRG9jLnhtbFBLAQItABQABgAIAAAAIQD0&#10;810S2wAAAAkBAAAPAAAAAAAAAAAAAAAAAN8EAABkcnMvZG93bnJldi54bWxQSwUGAAAAAAQABADz&#10;AAAA5wUAAAAA&#10;" stroked="f">
                <v:textbox>
                  <w:txbxContent>
                    <w:p w:rsidR="00907CA5" w:rsidRPr="00B57A4D" w:rsidRDefault="00907CA5" w:rsidP="00B57A4D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B57A4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CITY OF DANIA BEACH</w:t>
                      </w:r>
                    </w:p>
                    <w:p w:rsidR="00907CA5" w:rsidRPr="00B57A4D" w:rsidRDefault="00907CA5" w:rsidP="00B57A4D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B57A4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DEPARTMENT OF FINANCE</w:t>
                      </w:r>
                    </w:p>
                    <w:p w:rsidR="00907CA5" w:rsidRPr="00B57A4D" w:rsidRDefault="00907CA5" w:rsidP="00B57A4D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B57A4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MEMORANDUM</w:t>
                      </w:r>
                    </w:p>
                  </w:txbxContent>
                </v:textbox>
              </v:shape>
            </w:pict>
          </mc:Fallback>
        </mc:AlternateContent>
      </w:r>
      <w:r w:rsidRPr="00BA080B">
        <w:rPr>
          <w:rFonts w:asciiTheme="minorHAnsi" w:hAnsiTheme="minorHAnsi"/>
          <w:b/>
          <w:noProof/>
          <w:sz w:val="22"/>
          <w:szCs w:val="22"/>
          <w:lang w:bidi="he-IL"/>
        </w:rPr>
        <w:drawing>
          <wp:inline distT="0" distB="0" distL="0" distR="0" wp14:anchorId="5589F7CE" wp14:editId="28F48150">
            <wp:extent cx="739775" cy="739775"/>
            <wp:effectExtent l="0" t="0" r="3175" b="3175"/>
            <wp:docPr id="1" name="Picture 1" descr="GSWLogoDania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WLogoDaniaB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A5" w:rsidRPr="00BA080B" w:rsidRDefault="00907CA5" w:rsidP="00907CA5">
      <w:pPr>
        <w:jc w:val="center"/>
        <w:rPr>
          <w:rFonts w:asciiTheme="minorHAnsi" w:hAnsiTheme="minorHAnsi"/>
          <w:sz w:val="22"/>
          <w:szCs w:val="22"/>
        </w:rPr>
      </w:pPr>
    </w:p>
    <w:p w:rsidR="00907CA5" w:rsidRPr="00BA080B" w:rsidRDefault="00907CA5" w:rsidP="00907CA5">
      <w:pPr>
        <w:rPr>
          <w:rFonts w:asciiTheme="minorHAnsi" w:hAnsiTheme="minorHAnsi"/>
          <w:sz w:val="22"/>
          <w:szCs w:val="22"/>
        </w:rPr>
      </w:pPr>
    </w:p>
    <w:p w:rsidR="00CC0791" w:rsidRPr="00EB7260" w:rsidRDefault="00907CA5" w:rsidP="00CC0791">
      <w:pPr>
        <w:rPr>
          <w:rFonts w:asciiTheme="minorHAnsi" w:hAnsiTheme="minorHAnsi" w:cs="Arial"/>
          <w:sz w:val="22"/>
          <w:szCs w:val="22"/>
        </w:rPr>
      </w:pPr>
      <w:r w:rsidRPr="00EB7260">
        <w:rPr>
          <w:rFonts w:asciiTheme="minorHAnsi" w:hAnsiTheme="minorHAnsi"/>
          <w:sz w:val="22"/>
          <w:szCs w:val="22"/>
        </w:rPr>
        <w:t>TO:</w:t>
      </w:r>
      <w:r w:rsidRPr="00EB7260">
        <w:rPr>
          <w:rFonts w:asciiTheme="minorHAnsi" w:hAnsiTheme="minorHAnsi"/>
          <w:sz w:val="22"/>
          <w:szCs w:val="22"/>
        </w:rPr>
        <w:tab/>
      </w:r>
      <w:r w:rsidRPr="00EB7260">
        <w:rPr>
          <w:rFonts w:asciiTheme="minorHAnsi" w:hAnsiTheme="minorHAnsi"/>
          <w:sz w:val="22"/>
          <w:szCs w:val="22"/>
        </w:rPr>
        <w:tab/>
      </w:r>
      <w:r w:rsidR="00CC0791" w:rsidRPr="00EB7260">
        <w:rPr>
          <w:rFonts w:asciiTheme="minorHAnsi" w:hAnsiTheme="minorHAnsi" w:cs="Arial"/>
          <w:sz w:val="22"/>
          <w:szCs w:val="22"/>
        </w:rPr>
        <w:t>Robert Ba</w:t>
      </w:r>
      <w:r w:rsidR="00820E2A">
        <w:rPr>
          <w:rFonts w:asciiTheme="minorHAnsi" w:hAnsiTheme="minorHAnsi" w:cs="Arial"/>
          <w:sz w:val="22"/>
          <w:szCs w:val="22"/>
        </w:rPr>
        <w:t>ldwin, City Manager</w:t>
      </w:r>
      <w:r w:rsidR="00820E2A">
        <w:rPr>
          <w:rFonts w:asciiTheme="minorHAnsi" w:hAnsiTheme="minorHAnsi" w:cs="Arial"/>
          <w:sz w:val="22"/>
          <w:szCs w:val="22"/>
        </w:rPr>
        <w:tab/>
      </w:r>
      <w:r w:rsidR="00820E2A">
        <w:rPr>
          <w:rFonts w:asciiTheme="minorHAnsi" w:hAnsiTheme="minorHAnsi" w:cs="Arial"/>
          <w:sz w:val="22"/>
          <w:szCs w:val="22"/>
        </w:rPr>
        <w:tab/>
      </w:r>
      <w:r w:rsidR="00820E2A">
        <w:rPr>
          <w:rFonts w:asciiTheme="minorHAnsi" w:hAnsiTheme="minorHAnsi" w:cs="Arial"/>
          <w:sz w:val="22"/>
          <w:szCs w:val="22"/>
        </w:rPr>
        <w:tab/>
      </w:r>
      <w:r w:rsidR="00820E2A">
        <w:rPr>
          <w:rFonts w:asciiTheme="minorHAnsi" w:hAnsiTheme="minorHAnsi" w:cs="Arial"/>
          <w:sz w:val="22"/>
          <w:szCs w:val="22"/>
        </w:rPr>
        <w:tab/>
        <w:t>DFA-15-022</w:t>
      </w:r>
    </w:p>
    <w:p w:rsidR="00907CA5" w:rsidRPr="00EB7260" w:rsidRDefault="00340CB2" w:rsidP="00340CB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FC4908" w:rsidRPr="00EB7260" w:rsidRDefault="0092099B" w:rsidP="00907CA5">
      <w:pPr>
        <w:rPr>
          <w:rFonts w:asciiTheme="minorHAnsi" w:hAnsiTheme="minorHAnsi" w:cs="Arial"/>
          <w:sz w:val="22"/>
          <w:szCs w:val="22"/>
        </w:rPr>
      </w:pPr>
      <w:r w:rsidRPr="00EB7260">
        <w:rPr>
          <w:rFonts w:asciiTheme="minorHAnsi" w:hAnsiTheme="minorHAnsi" w:cs="Arial"/>
          <w:sz w:val="22"/>
          <w:szCs w:val="22"/>
        </w:rPr>
        <w:t>FROM</w:t>
      </w:r>
      <w:r w:rsidR="00907CA5" w:rsidRPr="00EB7260">
        <w:rPr>
          <w:rFonts w:asciiTheme="minorHAnsi" w:hAnsiTheme="minorHAnsi" w:cs="Arial"/>
          <w:sz w:val="22"/>
          <w:szCs w:val="22"/>
        </w:rPr>
        <w:t>:</w:t>
      </w:r>
      <w:r w:rsidR="00907CA5" w:rsidRPr="00EB7260">
        <w:rPr>
          <w:rFonts w:asciiTheme="minorHAnsi" w:hAnsiTheme="minorHAnsi" w:cs="Arial"/>
          <w:sz w:val="22"/>
          <w:szCs w:val="22"/>
        </w:rPr>
        <w:tab/>
      </w:r>
      <w:r w:rsidR="00907CA5" w:rsidRPr="00EB7260">
        <w:rPr>
          <w:rFonts w:asciiTheme="minorHAnsi" w:hAnsiTheme="minorHAnsi" w:cs="Arial"/>
          <w:sz w:val="22"/>
          <w:szCs w:val="22"/>
        </w:rPr>
        <w:tab/>
      </w:r>
      <w:r w:rsidR="00CC0791" w:rsidRPr="00EB7260">
        <w:rPr>
          <w:rFonts w:asciiTheme="minorHAnsi" w:hAnsiTheme="minorHAnsi" w:cs="Arial"/>
          <w:sz w:val="22"/>
          <w:szCs w:val="22"/>
        </w:rPr>
        <w:t>Nicki Satterfield, Finance Director</w:t>
      </w:r>
    </w:p>
    <w:p w:rsidR="0092099B" w:rsidRPr="00EB7260" w:rsidRDefault="0092099B" w:rsidP="00907CA5">
      <w:pPr>
        <w:rPr>
          <w:rFonts w:asciiTheme="minorHAnsi" w:hAnsiTheme="minorHAnsi" w:cs="Arial"/>
          <w:sz w:val="22"/>
          <w:szCs w:val="22"/>
        </w:rPr>
      </w:pPr>
    </w:p>
    <w:p w:rsidR="00907CA5" w:rsidRPr="00EB7260" w:rsidRDefault="00907CA5" w:rsidP="00907CA5">
      <w:pPr>
        <w:rPr>
          <w:rFonts w:asciiTheme="minorHAnsi" w:hAnsiTheme="minorHAnsi" w:cs="Arial"/>
          <w:sz w:val="22"/>
          <w:szCs w:val="22"/>
        </w:rPr>
      </w:pPr>
      <w:r w:rsidRPr="00EB7260">
        <w:rPr>
          <w:rFonts w:asciiTheme="minorHAnsi" w:hAnsiTheme="minorHAnsi" w:cs="Arial"/>
          <w:sz w:val="22"/>
          <w:szCs w:val="22"/>
        </w:rPr>
        <w:t>DATE:</w:t>
      </w:r>
      <w:r w:rsidRPr="00EB7260">
        <w:rPr>
          <w:rFonts w:asciiTheme="minorHAnsi" w:hAnsiTheme="minorHAnsi" w:cs="Arial"/>
          <w:sz w:val="22"/>
          <w:szCs w:val="22"/>
        </w:rPr>
        <w:tab/>
      </w:r>
      <w:r w:rsidRPr="00EB7260">
        <w:rPr>
          <w:rFonts w:asciiTheme="minorHAnsi" w:hAnsiTheme="minorHAnsi" w:cs="Arial"/>
          <w:sz w:val="22"/>
          <w:szCs w:val="22"/>
        </w:rPr>
        <w:tab/>
      </w:r>
      <w:r w:rsidR="008B7C88">
        <w:rPr>
          <w:rFonts w:asciiTheme="minorHAnsi" w:hAnsiTheme="minorHAnsi" w:cs="Arial"/>
          <w:sz w:val="22"/>
          <w:szCs w:val="22"/>
        </w:rPr>
        <w:t>December 3, 2015</w:t>
      </w:r>
    </w:p>
    <w:p w:rsidR="00907CA5" w:rsidRPr="00EB7260" w:rsidRDefault="00907CA5" w:rsidP="00907CA5">
      <w:pPr>
        <w:rPr>
          <w:rFonts w:asciiTheme="minorHAnsi" w:hAnsiTheme="minorHAnsi" w:cs="Arial"/>
          <w:sz w:val="22"/>
          <w:szCs w:val="22"/>
        </w:rPr>
      </w:pPr>
    </w:p>
    <w:p w:rsidR="0092099B" w:rsidRPr="00EB7260" w:rsidRDefault="00907CA5" w:rsidP="00CC0791">
      <w:pPr>
        <w:ind w:left="1440" w:hanging="1440"/>
        <w:rPr>
          <w:rFonts w:asciiTheme="minorHAnsi" w:hAnsiTheme="minorHAnsi" w:cs="Arial"/>
          <w:sz w:val="22"/>
          <w:szCs w:val="22"/>
        </w:rPr>
      </w:pPr>
      <w:r w:rsidRPr="00EB7260">
        <w:rPr>
          <w:rFonts w:asciiTheme="minorHAnsi" w:hAnsiTheme="minorHAnsi" w:cs="Arial"/>
          <w:sz w:val="22"/>
          <w:szCs w:val="22"/>
        </w:rPr>
        <w:t>SUBJECT:</w:t>
      </w:r>
      <w:r w:rsidRPr="00EB7260">
        <w:rPr>
          <w:rFonts w:asciiTheme="minorHAnsi" w:hAnsiTheme="minorHAnsi" w:cs="Arial"/>
          <w:sz w:val="22"/>
          <w:szCs w:val="22"/>
        </w:rPr>
        <w:tab/>
      </w:r>
      <w:r w:rsidR="007D11F9">
        <w:rPr>
          <w:rFonts w:asciiTheme="minorHAnsi" w:hAnsiTheme="minorHAnsi" w:cs="Arial"/>
          <w:sz w:val="22"/>
          <w:szCs w:val="22"/>
        </w:rPr>
        <w:t>20</w:t>
      </w:r>
      <w:r w:rsidR="00BF375F">
        <w:rPr>
          <w:rFonts w:asciiTheme="minorHAnsi" w:hAnsiTheme="minorHAnsi" w:cs="Arial"/>
          <w:sz w:val="22"/>
          <w:szCs w:val="22"/>
        </w:rPr>
        <w:t>10</w:t>
      </w:r>
      <w:r w:rsidR="007D11F9">
        <w:rPr>
          <w:rFonts w:asciiTheme="minorHAnsi" w:hAnsiTheme="minorHAnsi" w:cs="Arial"/>
          <w:sz w:val="22"/>
          <w:szCs w:val="22"/>
        </w:rPr>
        <w:t xml:space="preserve"> GO Bond Refinance</w:t>
      </w:r>
    </w:p>
    <w:p w:rsidR="00CC0791" w:rsidRPr="00EB7260" w:rsidRDefault="00907CA5" w:rsidP="00CC0791">
      <w:pPr>
        <w:rPr>
          <w:rFonts w:asciiTheme="minorHAnsi" w:hAnsiTheme="minorHAnsi" w:cs="Arial"/>
          <w:sz w:val="22"/>
          <w:szCs w:val="22"/>
        </w:rPr>
      </w:pPr>
      <w:r w:rsidRPr="00EB7260">
        <w:rPr>
          <w:rFonts w:asciiTheme="minorHAnsi" w:hAnsiTheme="minorHAnsi" w:cs="Arial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2AC27A" wp14:editId="2E737C3E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577840" cy="0"/>
                <wp:effectExtent l="11430" t="5080" r="11430" b="13970"/>
                <wp:wrapNone/>
                <wp:docPr id="2" name="Straight Connecto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93ED6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35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mPJwIAAEkEAAAOAAAAZHJzL2Uyb0RvYy54bWysVE2P2jAQvVfqf7B8hxAaviLCapVAL9su&#10;EtsfYGyHWHVsyzYEVPW/d2wCYttLVTUHZzwzeX4z85zl07mV6MStE1oVOB2OMOKKaibUocDf3jaD&#10;OUbOE8WI1IoX+MIdflp9/LDsTM7HutGScYsARLm8MwVuvDd5kjja8Ja4oTZcQbDWtiUetvaQMEs6&#10;QG9lMh6NpkmnLTNWU+4ceKtrEK8ifl1z6l/r2nGPZIGBm4+rjes+rMlqSfKDJaYRtKdB/oFFS4SC&#10;Q+9QFfEEHa34A6oV1Gqnaz+kuk10XQvKYw1QTTr6rZpdQwyPtUBznLm3yf0/WPr1tLVIsAKPMVKk&#10;hRHtvCXi0HhUaqWggdqicehTZ1wO6aXa2lApPaudedH0u0NKlw1RB/7sDOSDDACqd8US3i4GcNMA&#10;krxDCRtngMC++6IZ5JCj17GP59q24RToEDrHcV3u4+Jnjyg4J5PZbJ7BVOktlpD89qGxzn/mukXB&#10;KLAUKnSS5OT04nwgQvJbSnArvRFSRjVIhboCLybjSfzAaSlYCIY0Zw/7Ulp0IkFP8YlVQeQxzeqj&#10;YhGs4YSte9sTIa82HC5VwINSgE5vXQXzYzFarOfreTbIxtP1IBtV1eB5U2aD6SadTapPVVlW6c9A&#10;Lc3yRjDGVWB3E2+a/Z04+mt0ld1dvvc2JO/RY7+A7O0dScdZhvFdtbHX7LK1txmDXmNyf7fChXjc&#10;g/34B1j9AgAA//8DAFBLAwQUAAYACAAAACEATGJ6ENsAAAAIAQAADwAAAGRycy9kb3ducmV2Lnht&#10;bExPQU7DQAy8I/GHlZG4VO2mQaJtyKZCQG5cKKBe3axJIrLeNLttA6/HqAc42Z4ZzYzz9eg6daQh&#10;tJ4NzGcJKOLK25ZrA2+v5XQJKkRki51nMvBFAdbF5UWOmfUnfqHjJtZKTDhkaKCJsc+0DlVDDsPM&#10;98TCffjBYZRzqLUd8CTmrtNpktxqhy1LQoM9PTRUfW4OzkAo32lffk+qSbK9qT2l+8fnJzTm+mq8&#10;vwMVaYx/YvitL9WhkE47f2AbVGdgukhFKfhKpvDLxVyW3RnQRa7/P1D8AAAA//8DAFBLAQItABQA&#10;BgAIAAAAIQC2gziS/gAAAOEBAAATAAAAAAAAAAAAAAAAAAAAAABbQ29udGVudF9UeXBlc10ueG1s&#10;UEsBAi0AFAAGAAgAAAAhADj9If/WAAAAlAEAAAsAAAAAAAAAAAAAAAAALwEAAF9yZWxzLy5yZWxz&#10;UEsBAi0AFAAGAAgAAAAhAO6R6Y8nAgAASQQAAA4AAAAAAAAAAAAAAAAALgIAAGRycy9lMm9Eb2Mu&#10;eG1sUEsBAi0AFAAGAAgAAAAhAExiehDbAAAACAEAAA8AAAAAAAAAAAAAAAAAgQQAAGRycy9kb3du&#10;cmV2LnhtbFBLBQYAAAAABAAEAPMAAACJBQAAAAA=&#10;" o:allowincell="f">
                <o:lock v:ext="edit" aspectratio="t"/>
              </v:line>
            </w:pict>
          </mc:Fallback>
        </mc:AlternateContent>
      </w:r>
    </w:p>
    <w:p w:rsidR="00BF375F" w:rsidRDefault="00BF375F" w:rsidP="007D11F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May 2010, the City Commission approved funding in the amount $3,500,000 through General Obligation Bond</w:t>
      </w:r>
      <w:r w:rsidR="00960478">
        <w:rPr>
          <w:rFonts w:asciiTheme="minorHAnsi" w:hAnsiTheme="minorHAnsi"/>
          <w:szCs w:val="24"/>
        </w:rPr>
        <w:t>s,</w:t>
      </w:r>
      <w:r>
        <w:rPr>
          <w:rFonts w:asciiTheme="minorHAnsi" w:hAnsiTheme="minorHAnsi"/>
          <w:szCs w:val="24"/>
        </w:rPr>
        <w:t xml:space="preserve"> Series 2010 to finance a portion of a parking garage and entry roadway related to the downtown library facility.</w:t>
      </w:r>
      <w:r w:rsidR="00960478">
        <w:rPr>
          <w:rFonts w:asciiTheme="minorHAnsi" w:hAnsiTheme="minorHAnsi"/>
          <w:szCs w:val="24"/>
        </w:rPr>
        <w:t xml:space="preserve">  The Bonds were purchased by SunTrust Bank.</w:t>
      </w:r>
    </w:p>
    <w:p w:rsidR="00BF375F" w:rsidRDefault="00BF375F" w:rsidP="007D11F9">
      <w:pPr>
        <w:rPr>
          <w:rFonts w:asciiTheme="minorHAnsi" w:hAnsiTheme="minorHAnsi"/>
          <w:szCs w:val="24"/>
        </w:rPr>
      </w:pPr>
    </w:p>
    <w:p w:rsidR="00BF375F" w:rsidRDefault="00BF375F" w:rsidP="007D11F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City staff recently met with the City financial advisors, Dunlap &amp; Associates, Inc. During our discussions Dunlap &amp; Associates presented the City with a refunding opportunity.  The financial market is favorable for the City to refinance the current obligation held with SunTrust by means of a bank loan.</w:t>
      </w:r>
    </w:p>
    <w:p w:rsidR="00BF375F" w:rsidRDefault="00BF375F" w:rsidP="007D11F9">
      <w:pPr>
        <w:rPr>
          <w:rFonts w:asciiTheme="minorHAnsi" w:hAnsiTheme="minorHAnsi"/>
          <w:szCs w:val="24"/>
        </w:rPr>
      </w:pPr>
    </w:p>
    <w:p w:rsidR="00BF375F" w:rsidRDefault="00F24647" w:rsidP="007D11F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current GO Bond Obligation has an outstanding principal balance of $2,795,000 with a remaining repayment term of 10 years at 4.43%.  Recommendation is being made to seek a bank loan.  Rates are currently estimated at approximately 2.67%.  The estimated potential savings at present value is $321,362 with an annual debt savings of approximately $35,000. The recommendation from Dunlap &amp; Associates is attached for your reference.</w:t>
      </w:r>
    </w:p>
    <w:p w:rsidR="007D11F9" w:rsidRPr="007D11F9" w:rsidRDefault="007D11F9" w:rsidP="007D11F9">
      <w:pPr>
        <w:rPr>
          <w:rFonts w:asciiTheme="minorHAnsi" w:hAnsiTheme="minorHAnsi"/>
          <w:szCs w:val="24"/>
        </w:rPr>
      </w:pPr>
    </w:p>
    <w:p w:rsidR="00CC0791" w:rsidRPr="00F24647" w:rsidRDefault="00560961" w:rsidP="00CC0791">
      <w:pPr>
        <w:shd w:val="clear" w:color="auto" w:fill="FFFFFF"/>
        <w:rPr>
          <w:rFonts w:asciiTheme="minorHAnsi" w:hAnsiTheme="minorHAnsi" w:cs="Arial"/>
          <w:szCs w:val="24"/>
        </w:rPr>
      </w:pPr>
      <w:r w:rsidRPr="00F24647">
        <w:rPr>
          <w:rFonts w:asciiTheme="minorHAnsi" w:hAnsiTheme="minorHAnsi" w:cs="Arial"/>
          <w:szCs w:val="24"/>
        </w:rPr>
        <w:t>With your approval the F</w:t>
      </w:r>
      <w:r w:rsidR="00D25ED0" w:rsidRPr="00F24647">
        <w:rPr>
          <w:rFonts w:asciiTheme="minorHAnsi" w:hAnsiTheme="minorHAnsi" w:cs="Arial"/>
          <w:szCs w:val="24"/>
        </w:rPr>
        <w:t xml:space="preserve">inance Department along with its Financial Advisors will begin preparing an RFP for Bank loan with the intent to get it to publication over the next </w:t>
      </w:r>
      <w:r w:rsidR="00F24647" w:rsidRPr="00F24647">
        <w:rPr>
          <w:rFonts w:asciiTheme="minorHAnsi" w:hAnsiTheme="minorHAnsi" w:cs="Arial"/>
          <w:szCs w:val="24"/>
        </w:rPr>
        <w:t xml:space="preserve">several </w:t>
      </w:r>
      <w:r w:rsidR="00D25ED0" w:rsidRPr="00F24647">
        <w:rPr>
          <w:rFonts w:asciiTheme="minorHAnsi" w:hAnsiTheme="minorHAnsi" w:cs="Arial"/>
          <w:szCs w:val="24"/>
        </w:rPr>
        <w:t>week</w:t>
      </w:r>
      <w:r w:rsidR="00F24647" w:rsidRPr="00F24647">
        <w:rPr>
          <w:rFonts w:asciiTheme="minorHAnsi" w:hAnsiTheme="minorHAnsi" w:cs="Arial"/>
          <w:szCs w:val="24"/>
        </w:rPr>
        <w:t>s</w:t>
      </w:r>
      <w:r w:rsidR="00D25ED0" w:rsidRPr="00F24647">
        <w:rPr>
          <w:rFonts w:asciiTheme="minorHAnsi" w:hAnsiTheme="minorHAnsi" w:cs="Arial"/>
          <w:szCs w:val="24"/>
        </w:rPr>
        <w:t>.</w:t>
      </w:r>
    </w:p>
    <w:p w:rsidR="00560961" w:rsidRPr="00F24647" w:rsidRDefault="00560961" w:rsidP="00CC0791">
      <w:pPr>
        <w:shd w:val="clear" w:color="auto" w:fill="FFFFFF"/>
        <w:rPr>
          <w:rFonts w:asciiTheme="minorHAnsi" w:hAnsiTheme="minorHAnsi" w:cs="Arial"/>
          <w:szCs w:val="24"/>
        </w:rPr>
      </w:pPr>
    </w:p>
    <w:p w:rsidR="00560961" w:rsidRDefault="00F24647" w:rsidP="00CC0791">
      <w:pPr>
        <w:shd w:val="clear" w:color="auto" w:fill="FFFFFF"/>
        <w:rPr>
          <w:rFonts w:asciiTheme="minorHAnsi" w:hAnsiTheme="minorHAnsi" w:cs="Arial"/>
          <w:szCs w:val="24"/>
        </w:rPr>
      </w:pPr>
      <w:r w:rsidRPr="00F24647">
        <w:rPr>
          <w:rFonts w:asciiTheme="minorHAnsi" w:hAnsiTheme="minorHAnsi" w:cs="Arial"/>
          <w:szCs w:val="24"/>
        </w:rPr>
        <w:t>Recommendation:  Approve resolution authorizing bid to refund</w:t>
      </w:r>
      <w:r>
        <w:rPr>
          <w:rFonts w:asciiTheme="minorHAnsi" w:hAnsiTheme="minorHAnsi" w:cs="Arial"/>
          <w:szCs w:val="24"/>
        </w:rPr>
        <w:t xml:space="preserve"> General Obligation Bonds, Series 2010.</w:t>
      </w:r>
    </w:p>
    <w:p w:rsidR="00F24647" w:rsidRDefault="00F24647" w:rsidP="00CC0791">
      <w:pPr>
        <w:shd w:val="clear" w:color="auto" w:fill="FFFFFF"/>
        <w:rPr>
          <w:rFonts w:asciiTheme="minorHAnsi" w:hAnsiTheme="minorHAnsi" w:cs="Arial"/>
          <w:szCs w:val="24"/>
        </w:rPr>
      </w:pPr>
    </w:p>
    <w:p w:rsidR="00F24647" w:rsidRPr="00F24647" w:rsidRDefault="00F24647" w:rsidP="00CC0791">
      <w:pPr>
        <w:shd w:val="clear" w:color="auto" w:fill="FFFFFF"/>
        <w:rPr>
          <w:rFonts w:asciiTheme="minorHAnsi" w:hAnsiTheme="minorHAnsi" w:cs="Arial"/>
          <w:szCs w:val="24"/>
        </w:rPr>
      </w:pPr>
    </w:p>
    <w:sectPr w:rsidR="00F24647" w:rsidRPr="00F2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51CB"/>
    <w:multiLevelType w:val="hybridMultilevel"/>
    <w:tmpl w:val="434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636E"/>
    <w:multiLevelType w:val="multilevel"/>
    <w:tmpl w:val="59C4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33C5B"/>
    <w:multiLevelType w:val="hybridMultilevel"/>
    <w:tmpl w:val="545CC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35F8D"/>
    <w:multiLevelType w:val="multilevel"/>
    <w:tmpl w:val="EF62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rey DeCarlo">
    <w15:presenceInfo w15:providerId="Windows Live" w15:userId="6e6b3b07dce365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A5"/>
    <w:rsid w:val="00076B2F"/>
    <w:rsid w:val="000F5078"/>
    <w:rsid w:val="0016712D"/>
    <w:rsid w:val="001E24D8"/>
    <w:rsid w:val="001F0DBB"/>
    <w:rsid w:val="002E0BB3"/>
    <w:rsid w:val="00313D2C"/>
    <w:rsid w:val="00340CB2"/>
    <w:rsid w:val="003510D2"/>
    <w:rsid w:val="00415D45"/>
    <w:rsid w:val="004C6DA8"/>
    <w:rsid w:val="004E353C"/>
    <w:rsid w:val="00531EE7"/>
    <w:rsid w:val="00544D22"/>
    <w:rsid w:val="00546748"/>
    <w:rsid w:val="00560961"/>
    <w:rsid w:val="00585A3A"/>
    <w:rsid w:val="005B2FD7"/>
    <w:rsid w:val="006135E3"/>
    <w:rsid w:val="006C39E7"/>
    <w:rsid w:val="006D5688"/>
    <w:rsid w:val="006F03FB"/>
    <w:rsid w:val="0075275A"/>
    <w:rsid w:val="00766131"/>
    <w:rsid w:val="0078686B"/>
    <w:rsid w:val="007D11F9"/>
    <w:rsid w:val="007F11DF"/>
    <w:rsid w:val="007F18CA"/>
    <w:rsid w:val="00820E2A"/>
    <w:rsid w:val="008443C2"/>
    <w:rsid w:val="008B7C88"/>
    <w:rsid w:val="008F466F"/>
    <w:rsid w:val="00907CA5"/>
    <w:rsid w:val="0092099B"/>
    <w:rsid w:val="00960478"/>
    <w:rsid w:val="00975E4B"/>
    <w:rsid w:val="00A17E02"/>
    <w:rsid w:val="00A96BB0"/>
    <w:rsid w:val="00AE3B3B"/>
    <w:rsid w:val="00AF4BEA"/>
    <w:rsid w:val="00B42CC0"/>
    <w:rsid w:val="00B57A4D"/>
    <w:rsid w:val="00BA080B"/>
    <w:rsid w:val="00BC5697"/>
    <w:rsid w:val="00BF375F"/>
    <w:rsid w:val="00CB66D6"/>
    <w:rsid w:val="00CC0791"/>
    <w:rsid w:val="00CD655F"/>
    <w:rsid w:val="00D200D0"/>
    <w:rsid w:val="00D25ED0"/>
    <w:rsid w:val="00DB7CC3"/>
    <w:rsid w:val="00DD6FAC"/>
    <w:rsid w:val="00E21D9F"/>
    <w:rsid w:val="00EB7260"/>
    <w:rsid w:val="00F143BD"/>
    <w:rsid w:val="00F24647"/>
    <w:rsid w:val="00FA7DBE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7CA5"/>
    <w:pPr>
      <w:keepNext/>
      <w:jc w:val="center"/>
      <w:outlineLvl w:val="0"/>
    </w:pPr>
    <w:rPr>
      <w:rFonts w:ascii="CG Omega" w:hAnsi="CG Omeg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CA5"/>
    <w:rPr>
      <w:rFonts w:ascii="CG Omega" w:eastAsia="Times New Roman" w:hAnsi="CG Omega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7CA5"/>
    <w:pPr>
      <w:keepNext/>
      <w:jc w:val="center"/>
      <w:outlineLvl w:val="0"/>
    </w:pPr>
    <w:rPr>
      <w:rFonts w:ascii="CG Omega" w:hAnsi="CG Omeg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CA5"/>
    <w:rPr>
      <w:rFonts w:ascii="CG Omega" w:eastAsia="Times New Roman" w:hAnsi="CG Omega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Claude, Maudeline</dc:creator>
  <cp:lastModifiedBy>Colin Donnelly</cp:lastModifiedBy>
  <cp:revision>6</cp:revision>
  <cp:lastPrinted>2015-03-19T18:22:00Z</cp:lastPrinted>
  <dcterms:created xsi:type="dcterms:W3CDTF">2015-10-30T02:17:00Z</dcterms:created>
  <dcterms:modified xsi:type="dcterms:W3CDTF">2016-01-06T14:32:00Z</dcterms:modified>
</cp:coreProperties>
</file>